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DC686" w14:textId="2CE7E0C6" w:rsidR="00B50826" w:rsidRDefault="00B50826" w:rsidP="00DD132B">
      <w:pPr>
        <w:rPr>
          <w:rFonts w:ascii="Calibri" w:hAnsi="Calibri" w:cs="Calibri"/>
          <w:b/>
        </w:rPr>
      </w:pPr>
      <w:r>
        <w:rPr>
          <w:rFonts w:ascii="Calibri" w:hAnsi="Calibri" w:cs="Calibri"/>
          <w:b/>
        </w:rPr>
        <w:t xml:space="preserve">SUPPLEMENTARY </w:t>
      </w:r>
      <w:r w:rsidR="00BB419A">
        <w:rPr>
          <w:rFonts w:ascii="Calibri" w:hAnsi="Calibri" w:cs="Calibri"/>
          <w:b/>
        </w:rPr>
        <w:t>MATERIALS</w:t>
      </w:r>
    </w:p>
    <w:p w14:paraId="3D6CC1C6" w14:textId="77777777" w:rsidR="00B50826" w:rsidRDefault="00B50826" w:rsidP="00DD132B">
      <w:pPr>
        <w:rPr>
          <w:rFonts w:ascii="Calibri" w:hAnsi="Calibri" w:cs="Calibri"/>
          <w:b/>
        </w:rPr>
      </w:pPr>
    </w:p>
    <w:p w14:paraId="69E81C11" w14:textId="50A4C91E" w:rsidR="00DD132B" w:rsidRPr="000A64D3" w:rsidRDefault="00B50826" w:rsidP="00DD132B">
      <w:pPr>
        <w:rPr>
          <w:rFonts w:ascii="Calibri" w:hAnsi="Calibri" w:cs="Calibri"/>
          <w:b/>
        </w:rPr>
      </w:pPr>
      <w:r>
        <w:rPr>
          <w:rFonts w:ascii="Calibri" w:hAnsi="Calibri" w:cs="Calibri"/>
          <w:b/>
        </w:rPr>
        <w:t>METHODS</w:t>
      </w:r>
      <w:r w:rsidR="00DD132B" w:rsidRPr="000A64D3">
        <w:rPr>
          <w:rFonts w:ascii="Calibri" w:hAnsi="Calibri" w:cs="Calibri"/>
          <w:b/>
        </w:rPr>
        <w:t xml:space="preserve"> </w:t>
      </w:r>
    </w:p>
    <w:p w14:paraId="5C32510F" w14:textId="77777777" w:rsidR="00DD132B" w:rsidRPr="000A64D3" w:rsidRDefault="00DD132B">
      <w:pPr>
        <w:rPr>
          <w:rFonts w:ascii="Calibri" w:hAnsi="Calibri" w:cs="Calibri"/>
        </w:rPr>
      </w:pPr>
    </w:p>
    <w:p w14:paraId="1372F6FC" w14:textId="2550289A" w:rsidR="00DD132B" w:rsidRDefault="00DD132B" w:rsidP="00DD132B">
      <w:pPr>
        <w:textAlignment w:val="baseline"/>
        <w:rPr>
          <w:rFonts w:ascii="Calibri" w:hAnsi="Calibri" w:cs="Calibri"/>
          <w:b/>
          <w:bCs/>
        </w:rPr>
      </w:pPr>
      <w:r w:rsidRPr="000A64D3">
        <w:rPr>
          <w:rFonts w:ascii="Calibri" w:hAnsi="Calibri" w:cs="Calibri"/>
          <w:b/>
          <w:bCs/>
        </w:rPr>
        <w:t>Survey Administration</w:t>
      </w:r>
    </w:p>
    <w:p w14:paraId="57267660" w14:textId="77777777" w:rsidR="00B2134D" w:rsidRPr="000A64D3" w:rsidRDefault="00B2134D" w:rsidP="00DD132B">
      <w:pPr>
        <w:textAlignment w:val="baseline"/>
        <w:rPr>
          <w:rFonts w:ascii="Calibri" w:hAnsi="Calibri" w:cs="Calibri"/>
        </w:rPr>
      </w:pPr>
    </w:p>
    <w:p w14:paraId="3C79D639" w14:textId="118CDF42" w:rsidR="00DD132B" w:rsidRPr="000A64D3" w:rsidRDefault="00DD132B" w:rsidP="00DD132B">
      <w:pPr>
        <w:textAlignment w:val="baseline"/>
        <w:rPr>
          <w:rFonts w:ascii="Calibri" w:hAnsi="Calibri" w:cs="Calibri"/>
        </w:rPr>
      </w:pPr>
      <w:r w:rsidRPr="000A64D3">
        <w:rPr>
          <w:rFonts w:ascii="Calibri" w:hAnsi="Calibri" w:cs="Calibri"/>
        </w:rPr>
        <w:t>The Voices of Child Health in Chicago (VOCHIC) Parent Panel Survey is a triannual survey of Chicago parents about child, adolescent, and family health and well-being. Parents in the panel are from all 77 neighborhoods in Chicago. Parents indicated their preferred method for completing surveys (online or phone) during their initial survey with the panel. Respondents were compensated $</w:t>
      </w:r>
      <w:r w:rsidR="005D2323">
        <w:rPr>
          <w:rFonts w:ascii="Calibri" w:hAnsi="Calibri" w:cs="Calibri"/>
        </w:rPr>
        <w:t>1</w:t>
      </w:r>
      <w:r w:rsidRPr="000A64D3">
        <w:rPr>
          <w:rFonts w:ascii="Calibri" w:hAnsi="Calibri" w:cs="Calibri"/>
        </w:rPr>
        <w:t xml:space="preserve">5 to $5, based on whether they were first-time </w:t>
      </w:r>
      <w:r w:rsidR="004457B0">
        <w:rPr>
          <w:rFonts w:ascii="Calibri" w:hAnsi="Calibri" w:cs="Calibri"/>
        </w:rPr>
        <w:t xml:space="preserve">or continuing </w:t>
      </w:r>
      <w:r w:rsidRPr="000A64D3">
        <w:rPr>
          <w:rFonts w:ascii="Calibri" w:hAnsi="Calibri" w:cs="Calibri"/>
        </w:rPr>
        <w:t>participants</w:t>
      </w:r>
      <w:r w:rsidR="004457B0">
        <w:rPr>
          <w:rFonts w:ascii="Calibri" w:hAnsi="Calibri" w:cs="Calibri"/>
        </w:rPr>
        <w:t>, respectively</w:t>
      </w:r>
      <w:r w:rsidR="00283CFF" w:rsidRPr="000A64D3">
        <w:rPr>
          <w:rFonts w:ascii="Calibri" w:hAnsi="Calibri" w:cs="Calibri"/>
        </w:rPr>
        <w:t xml:space="preserve">. </w:t>
      </w:r>
    </w:p>
    <w:p w14:paraId="55009C24" w14:textId="77777777" w:rsidR="00DD132B" w:rsidRPr="000A64D3" w:rsidRDefault="00DD132B">
      <w:pPr>
        <w:rPr>
          <w:rFonts w:ascii="Calibri" w:hAnsi="Calibri" w:cs="Calibri"/>
        </w:rPr>
      </w:pPr>
    </w:p>
    <w:p w14:paraId="18545174" w14:textId="07E12A3F" w:rsidR="00DD132B" w:rsidRPr="000A64D3" w:rsidRDefault="00DD132B" w:rsidP="00DD132B">
      <w:pPr>
        <w:textAlignment w:val="baseline"/>
        <w:rPr>
          <w:rFonts w:ascii="Calibri" w:hAnsi="Calibri" w:cs="Calibri"/>
        </w:rPr>
      </w:pPr>
      <w:r w:rsidRPr="000A64D3">
        <w:rPr>
          <w:rFonts w:ascii="Calibri" w:hAnsi="Calibri" w:cs="Calibri"/>
        </w:rPr>
        <w:t>Parent respondents were recruited to participate in the survey through one of three mechanisms implemented by NORC at the University of Chicago: 1) the VOCHIC probability-based Parent Panel, 2) NORC’s probability-based AmeriSpeak panel, and 3) established online nonprobability survey panels (Dynata and Lucid panels). Responses from nonprobability samples were included to ensure sufficient sample size, which has been shown to be a cost-effective method to supplement probability-based samples.</w:t>
      </w:r>
      <w:r w:rsidR="00CA75BF" w:rsidRPr="000A64D3">
        <w:rPr>
          <w:rFonts w:ascii="Calibri" w:hAnsi="Calibri" w:cs="Calibri"/>
          <w:vertAlign w:val="superscript"/>
        </w:rPr>
        <w:t>1</w:t>
      </w:r>
      <w:r w:rsidRPr="000A64D3">
        <w:rPr>
          <w:rFonts w:ascii="Calibri" w:hAnsi="Calibri" w:cs="Calibri"/>
          <w:vertAlign w:val="superscript"/>
        </w:rPr>
        <w:t>,</w:t>
      </w:r>
      <w:r w:rsidR="00CA75BF" w:rsidRPr="000A64D3">
        <w:rPr>
          <w:rFonts w:ascii="Calibri" w:hAnsi="Calibri" w:cs="Calibri"/>
          <w:vertAlign w:val="superscript"/>
        </w:rPr>
        <w:t>2</w:t>
      </w:r>
    </w:p>
    <w:p w14:paraId="07CB95F6" w14:textId="77777777" w:rsidR="00DD132B" w:rsidRPr="000A64D3" w:rsidRDefault="00DD132B" w:rsidP="00DD132B">
      <w:pPr>
        <w:textAlignment w:val="baseline"/>
        <w:rPr>
          <w:rFonts w:ascii="Calibri" w:hAnsi="Calibri" w:cs="Calibri"/>
        </w:rPr>
      </w:pPr>
    </w:p>
    <w:p w14:paraId="6C31369E" w14:textId="37191C27" w:rsidR="00DD132B" w:rsidRPr="000A64D3" w:rsidRDefault="00DD132B" w:rsidP="00DD132B">
      <w:pPr>
        <w:textAlignment w:val="baseline"/>
        <w:rPr>
          <w:rFonts w:ascii="Calibri" w:hAnsi="Calibri" w:cs="Calibri"/>
        </w:rPr>
      </w:pPr>
      <w:r w:rsidRPr="000A64D3">
        <w:rPr>
          <w:rFonts w:ascii="Calibri" w:hAnsi="Calibri" w:cs="Calibri"/>
        </w:rPr>
        <w:t xml:space="preserve">The current data are from two waves of the survey that were administered November 2020-February 2021 (VOCHIC Wave 2) and May-July 2022 (VOCHIC Wave 5). These two survey administrations contained items about access to firearms in the home (Wave 2) and access to firearms outside the home (Wave 5). </w:t>
      </w:r>
      <w:r w:rsidR="00B56AFE" w:rsidRPr="000A64D3">
        <w:rPr>
          <w:rFonts w:ascii="Calibri" w:hAnsi="Calibri" w:cs="Calibri"/>
        </w:rPr>
        <w:t xml:space="preserve">The overall sample for Wave 2 was 1,492 parents and for Wave 5 was 1,068 parents. </w:t>
      </w:r>
      <w:r w:rsidRPr="000A64D3">
        <w:rPr>
          <w:rFonts w:ascii="Calibri" w:hAnsi="Calibri" w:cs="Calibri"/>
        </w:rPr>
        <w:t xml:space="preserve">Participants included in the present study </w:t>
      </w:r>
      <w:r w:rsidR="00B56AFE" w:rsidRPr="000A64D3">
        <w:rPr>
          <w:rFonts w:ascii="Calibri" w:hAnsi="Calibri" w:cs="Calibri"/>
        </w:rPr>
        <w:t>(</w:t>
      </w:r>
      <w:r w:rsidR="00B56AFE" w:rsidRPr="000A64D3">
        <w:rPr>
          <w:rFonts w:ascii="Calibri" w:hAnsi="Calibri" w:cs="Calibri"/>
          <w:i/>
          <w:iCs/>
        </w:rPr>
        <w:t xml:space="preserve">n </w:t>
      </w:r>
      <w:r w:rsidR="00B56AFE" w:rsidRPr="000A64D3">
        <w:rPr>
          <w:rFonts w:ascii="Calibri" w:hAnsi="Calibri" w:cs="Calibri"/>
        </w:rPr>
        <w:t xml:space="preserve">= 259) were all parents who </w:t>
      </w:r>
      <w:r w:rsidRPr="000A64D3">
        <w:rPr>
          <w:rFonts w:ascii="Calibri" w:hAnsi="Calibri" w:cs="Calibri"/>
        </w:rPr>
        <w:t xml:space="preserve">completed both survey waves. </w:t>
      </w:r>
    </w:p>
    <w:p w14:paraId="591B027B" w14:textId="77777777" w:rsidR="00DD132B" w:rsidRPr="000A64D3" w:rsidRDefault="00DD132B">
      <w:pPr>
        <w:rPr>
          <w:rFonts w:ascii="Calibri" w:hAnsi="Calibri" w:cs="Calibri"/>
        </w:rPr>
      </w:pPr>
    </w:p>
    <w:p w14:paraId="53BCC7CD" w14:textId="77777777" w:rsidR="00DD132B" w:rsidRPr="000A64D3" w:rsidRDefault="00DD132B" w:rsidP="00DD132B">
      <w:pPr>
        <w:textAlignment w:val="baseline"/>
        <w:rPr>
          <w:rFonts w:ascii="Calibri" w:hAnsi="Calibri" w:cs="Calibri"/>
        </w:rPr>
      </w:pPr>
      <w:r w:rsidRPr="000A64D3">
        <w:rPr>
          <w:rFonts w:ascii="Calibri" w:hAnsi="Calibri" w:cs="Calibri"/>
          <w:b/>
          <w:bCs/>
        </w:rPr>
        <w:t>Data Weighting and Analysis </w:t>
      </w:r>
      <w:r w:rsidRPr="000A64D3">
        <w:rPr>
          <w:rFonts w:ascii="Calibri" w:hAnsi="Calibri" w:cs="Calibri"/>
        </w:rPr>
        <w:t> </w:t>
      </w:r>
    </w:p>
    <w:p w14:paraId="5D08FBD9" w14:textId="77777777" w:rsidR="00B2134D" w:rsidRDefault="00B2134D" w:rsidP="00DD132B">
      <w:pPr>
        <w:textAlignment w:val="baseline"/>
        <w:rPr>
          <w:rFonts w:ascii="Calibri" w:hAnsi="Calibri" w:cs="Calibri"/>
        </w:rPr>
      </w:pPr>
    </w:p>
    <w:p w14:paraId="0C49DAEB" w14:textId="1C2FCB9B" w:rsidR="00DD132B" w:rsidRPr="000A64D3" w:rsidRDefault="00DD132B" w:rsidP="00DD132B">
      <w:pPr>
        <w:textAlignment w:val="baseline"/>
        <w:rPr>
          <w:rFonts w:ascii="Calibri" w:hAnsi="Calibri" w:cs="Calibri"/>
        </w:rPr>
      </w:pPr>
      <w:r w:rsidRPr="000A64D3">
        <w:rPr>
          <w:rFonts w:ascii="Calibri" w:hAnsi="Calibri" w:cs="Calibri"/>
        </w:rPr>
        <w:t>For the probability-based samples, base sampling weights are adjusted to account for nonresponse via a raking ratio method to American Community Survey (2018 ACS PUMS) 18+ Chicago parent</w:t>
      </w:r>
      <w:r w:rsidR="004457B0">
        <w:rPr>
          <w:rFonts w:ascii="Calibri" w:hAnsi="Calibri" w:cs="Calibri"/>
        </w:rPr>
        <w:t xml:space="preserve"> </w:t>
      </w:r>
      <w:r w:rsidRPr="000A64D3">
        <w:rPr>
          <w:rFonts w:ascii="Calibri" w:hAnsi="Calibri" w:cs="Calibri"/>
        </w:rPr>
        <w:t xml:space="preserve">population totals associated with the following topline socio-demographic characteristics: age, sex, education, race/ethnicity, and Chicago Community </w:t>
      </w:r>
      <w:r w:rsidR="00BB419A">
        <w:rPr>
          <w:rFonts w:ascii="Calibri" w:hAnsi="Calibri" w:cs="Calibri"/>
        </w:rPr>
        <w:t>area,</w:t>
      </w:r>
      <w:r w:rsidRPr="000A64D3">
        <w:rPr>
          <w:rFonts w:ascii="Calibri" w:hAnsi="Calibri" w:cs="Calibri"/>
        </w:rPr>
        <w:t xml:space="preserve"> and the following socio-demographic interactions: age x gender, age x race/ethnicity, and race/ethnicity x gender.  </w:t>
      </w:r>
    </w:p>
    <w:p w14:paraId="08601BE0" w14:textId="77777777" w:rsidR="00DD132B" w:rsidRPr="000A64D3" w:rsidRDefault="00DD132B" w:rsidP="00DD132B">
      <w:pPr>
        <w:textAlignment w:val="baseline"/>
        <w:rPr>
          <w:rFonts w:ascii="Calibri" w:hAnsi="Calibri" w:cs="Calibri"/>
        </w:rPr>
      </w:pPr>
    </w:p>
    <w:p w14:paraId="2B008738" w14:textId="649E3165" w:rsidR="00CA75BF" w:rsidRPr="000A64D3" w:rsidRDefault="00DD132B" w:rsidP="00DD132B">
      <w:pPr>
        <w:textAlignment w:val="baseline"/>
        <w:rPr>
          <w:rFonts w:ascii="Calibri" w:hAnsi="Calibri" w:cs="Calibri"/>
        </w:rPr>
      </w:pPr>
      <w:r w:rsidRPr="000A64D3">
        <w:rPr>
          <w:rFonts w:ascii="Calibri" w:hAnsi="Calibri" w:cs="Calibri"/>
        </w:rPr>
        <w:t>For the nonprobability samples, we explicitly account for potential bias using NORC’s True North calibration,</w:t>
      </w:r>
      <w:r w:rsidR="00CA75BF" w:rsidRPr="000A64D3">
        <w:rPr>
          <w:rFonts w:ascii="Calibri" w:hAnsi="Calibri" w:cs="Calibri"/>
          <w:vertAlign w:val="superscript"/>
        </w:rPr>
        <w:t>1</w:t>
      </w:r>
      <w:r w:rsidRPr="000A64D3">
        <w:rPr>
          <w:rFonts w:ascii="Calibri" w:hAnsi="Calibri" w:cs="Calibri"/>
        </w:rPr>
        <w:t xml:space="preserve"> a hybrid calibration approach developed at NORC based on small area estimation methods. First, the nonprobability sample is raked to the same topline socio-demographic characteristics as the probability sample. Second, the weighted probability sample and the calibrated nonprobability sample </w:t>
      </w:r>
      <w:r w:rsidR="004457B0">
        <w:rPr>
          <w:rFonts w:ascii="Calibri" w:hAnsi="Calibri" w:cs="Calibri"/>
        </w:rPr>
        <w:t>are</w:t>
      </w:r>
      <w:r w:rsidRPr="000A64D3">
        <w:rPr>
          <w:rFonts w:ascii="Calibri" w:hAnsi="Calibri" w:cs="Calibri"/>
        </w:rPr>
        <w:t xml:space="preserve"> used to develop a small area model to support domain-level estimates, where the domains </w:t>
      </w:r>
      <w:r w:rsidR="004457B0">
        <w:rPr>
          <w:rFonts w:ascii="Calibri" w:hAnsi="Calibri" w:cs="Calibri"/>
        </w:rPr>
        <w:t>are</w:t>
      </w:r>
      <w:r w:rsidRPr="000A64D3">
        <w:rPr>
          <w:rFonts w:ascii="Calibri" w:hAnsi="Calibri" w:cs="Calibri"/>
        </w:rPr>
        <w:t xml:space="preserve"> defined by race/ethnicity, age, and gender. Finally, the combined AmeriSpeak and nonprobability sample weights </w:t>
      </w:r>
      <w:r w:rsidR="004457B0">
        <w:rPr>
          <w:rFonts w:ascii="Calibri" w:hAnsi="Calibri" w:cs="Calibri"/>
        </w:rPr>
        <w:t>are</w:t>
      </w:r>
      <w:r w:rsidRPr="000A64D3">
        <w:rPr>
          <w:rFonts w:ascii="Calibri" w:hAnsi="Calibri" w:cs="Calibri"/>
        </w:rPr>
        <w:t xml:space="preserve"> derived such that for the combined sample, the weighted estimate reproduce</w:t>
      </w:r>
      <w:r w:rsidR="004457B0">
        <w:rPr>
          <w:rFonts w:ascii="Calibri" w:hAnsi="Calibri" w:cs="Calibri"/>
        </w:rPr>
        <w:t>s</w:t>
      </w:r>
      <w:r w:rsidRPr="000A64D3">
        <w:rPr>
          <w:rFonts w:ascii="Calibri" w:hAnsi="Calibri" w:cs="Calibri"/>
        </w:rPr>
        <w:t xml:space="preserve"> the small domain estimates (derived </w:t>
      </w:r>
      <w:r w:rsidRPr="000A64D3">
        <w:rPr>
          <w:rFonts w:ascii="Calibri" w:hAnsi="Calibri" w:cs="Calibri"/>
        </w:rPr>
        <w:lastRenderedPageBreak/>
        <w:t>using the small area model) for key survey variables.</w:t>
      </w:r>
      <w:r w:rsidR="00CA75BF" w:rsidRPr="000A64D3">
        <w:rPr>
          <w:rFonts w:ascii="Calibri" w:hAnsi="Calibri" w:cs="Calibri"/>
          <w:vertAlign w:val="superscript"/>
        </w:rPr>
        <w:t>2</w:t>
      </w:r>
      <w:r w:rsidRPr="000A64D3">
        <w:rPr>
          <w:rFonts w:ascii="Calibri" w:hAnsi="Calibri" w:cs="Calibri"/>
        </w:rPr>
        <w:t xml:space="preserve"> The purpose of TrueNorth calibration is to adjust the weights for the nonprobability sample to bring weighted distributions of the nonprobability sample in line with the population distribution for characteristics correlated with the survey variables. Such calibration adjustments help to reduce potential bias, yielding more accurate population estimates.</w:t>
      </w:r>
    </w:p>
    <w:p w14:paraId="76D57B9C" w14:textId="77777777" w:rsidR="00CA75BF" w:rsidRPr="000A64D3" w:rsidRDefault="00CA75BF" w:rsidP="00DD132B">
      <w:pPr>
        <w:textAlignment w:val="baseline"/>
        <w:rPr>
          <w:rFonts w:ascii="Calibri" w:hAnsi="Calibri" w:cs="Calibri"/>
        </w:rPr>
      </w:pPr>
    </w:p>
    <w:p w14:paraId="789490BA" w14:textId="0C3086D8" w:rsidR="00CA75BF" w:rsidRPr="000A64D3" w:rsidRDefault="00CA75BF" w:rsidP="00DD132B">
      <w:pPr>
        <w:textAlignment w:val="baseline"/>
        <w:rPr>
          <w:rFonts w:ascii="Calibri" w:hAnsi="Calibri" w:cs="Calibri"/>
          <w:b/>
          <w:bCs/>
        </w:rPr>
      </w:pPr>
      <w:r w:rsidRPr="000A64D3">
        <w:rPr>
          <w:rFonts w:ascii="Calibri" w:hAnsi="Calibri" w:cs="Calibri"/>
          <w:b/>
          <w:bCs/>
        </w:rPr>
        <w:t>Primary Outcome Measures</w:t>
      </w:r>
    </w:p>
    <w:p w14:paraId="29A9C8E2" w14:textId="77777777" w:rsidR="00B2134D" w:rsidRDefault="00B2134D" w:rsidP="00B56AFE">
      <w:pPr>
        <w:textAlignment w:val="baseline"/>
        <w:rPr>
          <w:rFonts w:ascii="Calibri" w:hAnsi="Calibri" w:cs="Calibri"/>
        </w:rPr>
      </w:pPr>
    </w:p>
    <w:p w14:paraId="33C1897A" w14:textId="3CB29278" w:rsidR="00B56AFE" w:rsidRPr="000A64D3" w:rsidRDefault="00CA75BF" w:rsidP="00B56AFE">
      <w:pPr>
        <w:textAlignment w:val="baseline"/>
        <w:rPr>
          <w:rFonts w:ascii="Calibri" w:hAnsi="Calibri" w:cs="Calibri"/>
        </w:rPr>
      </w:pPr>
      <w:r w:rsidRPr="000A64D3">
        <w:rPr>
          <w:rFonts w:ascii="Calibri" w:hAnsi="Calibri" w:cs="Calibri"/>
        </w:rPr>
        <w:t>To assess presence of firearms in the home, parents responded to the following question</w:t>
      </w:r>
      <w:r w:rsidR="00B56AFE" w:rsidRPr="000A64D3">
        <w:rPr>
          <w:rFonts w:ascii="Calibri" w:hAnsi="Calibri" w:cs="Calibri"/>
        </w:rPr>
        <w:t xml:space="preserve"> on the Wave 2 survey</w:t>
      </w:r>
      <w:r w:rsidRPr="000A64D3">
        <w:rPr>
          <w:rFonts w:ascii="Calibri" w:hAnsi="Calibri" w:cs="Calibri"/>
        </w:rPr>
        <w:t>:</w:t>
      </w:r>
      <w:r w:rsidR="00B56AFE" w:rsidRPr="000A64D3">
        <w:rPr>
          <w:rFonts w:ascii="Calibri" w:hAnsi="Calibri" w:cs="Calibri"/>
        </w:rPr>
        <w:t xml:space="preserve"> </w:t>
      </w:r>
      <w:r w:rsidR="00B56AFE" w:rsidRPr="000A64D3">
        <w:rPr>
          <w:rFonts w:ascii="Calibri" w:hAnsi="Calibri" w:cs="Calibri"/>
          <w:iCs/>
        </w:rPr>
        <w:t>“</w:t>
      </w:r>
      <w:r w:rsidRPr="000A64D3">
        <w:rPr>
          <w:rFonts w:ascii="Calibri" w:hAnsi="Calibri" w:cs="Calibri"/>
          <w:iCs/>
        </w:rPr>
        <w:t xml:space="preserve">Many Americans own guns for hunting, protection, or as part of a collection. The next few questions ask about guns and your family. </w:t>
      </w:r>
      <w:r w:rsidRPr="000A64D3">
        <w:rPr>
          <w:rFonts w:ascii="Calibri" w:hAnsi="Calibri" w:cs="Calibri"/>
        </w:rPr>
        <w:t xml:space="preserve">Are there any guns in </w:t>
      </w:r>
      <w:r w:rsidRPr="000A64D3">
        <w:rPr>
          <w:rFonts w:ascii="Calibri" w:hAnsi="Calibri" w:cs="Calibri"/>
          <w:u w:val="single"/>
        </w:rPr>
        <w:t>your</w:t>
      </w:r>
      <w:r w:rsidRPr="000A64D3">
        <w:rPr>
          <w:rFonts w:ascii="Calibri" w:hAnsi="Calibri" w:cs="Calibri"/>
        </w:rPr>
        <w:t xml:space="preserve"> home?</w:t>
      </w:r>
      <w:r w:rsidR="00B56AFE" w:rsidRPr="000A64D3">
        <w:rPr>
          <w:rFonts w:ascii="Calibri" w:hAnsi="Calibri" w:cs="Calibri"/>
        </w:rPr>
        <w:t>”</w:t>
      </w:r>
      <w:r w:rsidRPr="000A64D3">
        <w:rPr>
          <w:rFonts w:ascii="Calibri" w:hAnsi="Calibri" w:cs="Calibri"/>
        </w:rPr>
        <w:t xml:space="preserve"> Parents </w:t>
      </w:r>
      <w:r w:rsidR="00B56AFE" w:rsidRPr="000A64D3">
        <w:rPr>
          <w:rFonts w:ascii="Calibri" w:hAnsi="Calibri" w:cs="Calibri"/>
        </w:rPr>
        <w:t>selected their response</w:t>
      </w:r>
      <w:r w:rsidRPr="000A64D3">
        <w:rPr>
          <w:rFonts w:ascii="Calibri" w:hAnsi="Calibri" w:cs="Calibri"/>
        </w:rPr>
        <w:t xml:space="preserve"> from the following response options, which were select-all-that-apply: for hunting or target shooting, for protection, in a collection, for my job or my partner’s job, other use, or no guns in my home (single select option in which other </w:t>
      </w:r>
      <w:r w:rsidR="00B56AFE" w:rsidRPr="000A64D3">
        <w:rPr>
          <w:rFonts w:ascii="Calibri" w:hAnsi="Calibri" w:cs="Calibri"/>
        </w:rPr>
        <w:t>options could not be checked</w:t>
      </w:r>
      <w:r w:rsidRPr="000A64D3">
        <w:rPr>
          <w:rFonts w:ascii="Calibri" w:hAnsi="Calibri" w:cs="Calibri"/>
        </w:rPr>
        <w:t xml:space="preserve">). </w:t>
      </w:r>
      <w:r w:rsidR="00B56AFE" w:rsidRPr="000A64D3">
        <w:rPr>
          <w:rFonts w:ascii="Calibri" w:hAnsi="Calibri" w:cs="Calibri"/>
        </w:rPr>
        <w:t>For the present analyses, we transformed this variable into a binary variable that was: firearms in the home for any purpose (1) vs. no firearms in the home (0).</w:t>
      </w:r>
    </w:p>
    <w:p w14:paraId="287B0CC4" w14:textId="77777777" w:rsidR="00B56AFE" w:rsidRPr="000A64D3" w:rsidRDefault="00B56AFE" w:rsidP="00B56AFE">
      <w:pPr>
        <w:textAlignment w:val="baseline"/>
        <w:rPr>
          <w:rFonts w:ascii="Calibri" w:hAnsi="Calibri" w:cs="Calibri"/>
        </w:rPr>
      </w:pPr>
    </w:p>
    <w:p w14:paraId="4CEFD6BE" w14:textId="38D96AE8" w:rsidR="00B56AFE" w:rsidRPr="000A64D3" w:rsidRDefault="00B56AFE" w:rsidP="00B56AFE">
      <w:pPr>
        <w:textAlignment w:val="baseline"/>
        <w:rPr>
          <w:rFonts w:ascii="Calibri" w:hAnsi="Calibri" w:cs="Calibri"/>
        </w:rPr>
      </w:pPr>
      <w:r w:rsidRPr="000A64D3">
        <w:rPr>
          <w:rFonts w:ascii="Calibri" w:hAnsi="Calibri" w:cs="Calibri"/>
        </w:rPr>
        <w:t xml:space="preserve">To assess access to firearms outside the home, parents responded to the following question on the Wave 5 survey: “Can you access a gun that isn’t usually kept in your home?” Response options were binary: yes or no. </w:t>
      </w:r>
    </w:p>
    <w:p w14:paraId="49AE0C96" w14:textId="77777777" w:rsidR="00B56AFE" w:rsidRPr="000A64D3" w:rsidRDefault="00B56AFE" w:rsidP="00B56AFE">
      <w:pPr>
        <w:textAlignment w:val="baseline"/>
        <w:rPr>
          <w:rFonts w:ascii="Calibri" w:hAnsi="Calibri" w:cs="Calibri"/>
        </w:rPr>
      </w:pPr>
    </w:p>
    <w:p w14:paraId="042F246E" w14:textId="50EFFA84" w:rsidR="00B56AFE" w:rsidRPr="000A64D3" w:rsidRDefault="00B56AFE" w:rsidP="00B56AFE">
      <w:pPr>
        <w:textAlignment w:val="baseline"/>
        <w:rPr>
          <w:rFonts w:ascii="Calibri" w:hAnsi="Calibri" w:cs="Calibri"/>
        </w:rPr>
      </w:pPr>
      <w:r w:rsidRPr="000A64D3">
        <w:rPr>
          <w:rFonts w:ascii="Calibri" w:hAnsi="Calibri" w:cs="Calibri"/>
        </w:rPr>
        <w:t xml:space="preserve">We also combined responses to these two items to an overall access to firearms binary variable as follows: any access to firearms inside or outside the home (1), no access to firearms (0). </w:t>
      </w:r>
    </w:p>
    <w:p w14:paraId="0B8748D2" w14:textId="77777777" w:rsidR="00B56AFE" w:rsidRPr="000A64D3" w:rsidRDefault="00B56AFE" w:rsidP="00B56AFE">
      <w:pPr>
        <w:textAlignment w:val="baseline"/>
        <w:rPr>
          <w:rFonts w:ascii="Calibri" w:hAnsi="Calibri" w:cs="Calibri"/>
        </w:rPr>
      </w:pPr>
    </w:p>
    <w:p w14:paraId="5156D841" w14:textId="0D65D871" w:rsidR="00B56AFE" w:rsidRPr="00B2134D" w:rsidRDefault="00B2134D" w:rsidP="00CA75BF">
      <w:pPr>
        <w:rPr>
          <w:rFonts w:ascii="Calibri" w:hAnsi="Calibri" w:cs="Calibri"/>
          <w:b/>
          <w:bCs/>
        </w:rPr>
      </w:pPr>
      <w:r w:rsidRPr="00B2134D">
        <w:rPr>
          <w:rFonts w:ascii="Calibri" w:hAnsi="Calibri" w:cs="Calibri"/>
          <w:b/>
          <w:bCs/>
        </w:rPr>
        <w:t>References</w:t>
      </w:r>
    </w:p>
    <w:p w14:paraId="5A32DF7E" w14:textId="22C3EC8E" w:rsidR="00CA75BF" w:rsidRPr="000A64D3" w:rsidRDefault="00B56AFE" w:rsidP="00CA75BF">
      <w:pPr>
        <w:rPr>
          <w:rFonts w:ascii="Calibri" w:hAnsi="Calibri" w:cs="Calibri"/>
        </w:rPr>
      </w:pPr>
      <w:r w:rsidRPr="000A64D3">
        <w:rPr>
          <w:rFonts w:ascii="Calibri" w:hAnsi="Calibri" w:cs="Calibri"/>
        </w:rPr>
        <w:t xml:space="preserve"> </w:t>
      </w:r>
    </w:p>
    <w:p w14:paraId="3010A08C" w14:textId="3762AA98" w:rsidR="00CA75BF" w:rsidRPr="000A64D3" w:rsidRDefault="00CA75BF" w:rsidP="00CA75BF">
      <w:pPr>
        <w:textAlignment w:val="baseline"/>
        <w:rPr>
          <w:rFonts w:ascii="Calibri" w:hAnsi="Calibri" w:cs="Calibri"/>
        </w:rPr>
      </w:pPr>
      <w:r w:rsidRPr="000A64D3">
        <w:rPr>
          <w:rFonts w:ascii="Calibri" w:hAnsi="Calibri" w:cs="Calibri"/>
        </w:rPr>
        <w:t xml:space="preserve">1. NORC at the University of Chicago. NORC’s TrueNorth Calibration tool for probability and nonprobability samples: New Version 2.0 even more effective. August 2021 </w:t>
      </w:r>
    </w:p>
    <w:p w14:paraId="6A1A242F" w14:textId="6AE2E7FD" w:rsidR="00DD132B" w:rsidRPr="000A64D3" w:rsidRDefault="00CA75BF" w:rsidP="00CA75BF">
      <w:pPr>
        <w:textAlignment w:val="baseline"/>
        <w:rPr>
          <w:rFonts w:ascii="Calibri" w:hAnsi="Calibri" w:cs="Calibri"/>
        </w:rPr>
      </w:pPr>
      <w:r w:rsidRPr="000A64D3">
        <w:rPr>
          <w:rFonts w:ascii="Calibri" w:hAnsi="Calibri" w:cs="Calibri"/>
        </w:rPr>
        <w:t>2. Yang M, Ganesh N, Mulrow E, Pineau VJ. Evaluating Estimation Methods for Combining Probability and Nonprobability Samples through a Simulation Study. Proceedings of the 2019 Joint Statistical Meeting. Denver, CO. Available at: http://www.asasrms.org/Proceedings/y2019/files/1199569.pdf</w:t>
      </w:r>
      <w:r w:rsidR="00DD132B" w:rsidRPr="000A64D3">
        <w:rPr>
          <w:rFonts w:ascii="Calibri" w:hAnsi="Calibri" w:cs="Calibri"/>
        </w:rPr>
        <w:t> </w:t>
      </w:r>
    </w:p>
    <w:p w14:paraId="1B9F9250" w14:textId="77777777" w:rsidR="00DD132B" w:rsidRPr="000A64D3" w:rsidRDefault="00DD132B">
      <w:pPr>
        <w:rPr>
          <w:rFonts w:ascii="Calibri" w:hAnsi="Calibri" w:cs="Calibri"/>
        </w:rPr>
      </w:pPr>
    </w:p>
    <w:sectPr w:rsidR="00DD132B" w:rsidRPr="000A64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32B"/>
    <w:rsid w:val="00081BF5"/>
    <w:rsid w:val="000A54DD"/>
    <w:rsid w:val="000A64D3"/>
    <w:rsid w:val="000D5B75"/>
    <w:rsid w:val="001109B5"/>
    <w:rsid w:val="00112BF8"/>
    <w:rsid w:val="001434A2"/>
    <w:rsid w:val="00165058"/>
    <w:rsid w:val="001C7296"/>
    <w:rsid w:val="001F2150"/>
    <w:rsid w:val="00212966"/>
    <w:rsid w:val="0023534B"/>
    <w:rsid w:val="002551B0"/>
    <w:rsid w:val="002566BC"/>
    <w:rsid w:val="00283CFF"/>
    <w:rsid w:val="00294986"/>
    <w:rsid w:val="002B0CC4"/>
    <w:rsid w:val="002C469C"/>
    <w:rsid w:val="00301E2F"/>
    <w:rsid w:val="00317E6E"/>
    <w:rsid w:val="003665BD"/>
    <w:rsid w:val="003C07DB"/>
    <w:rsid w:val="004457B0"/>
    <w:rsid w:val="005D101A"/>
    <w:rsid w:val="005D2323"/>
    <w:rsid w:val="00611689"/>
    <w:rsid w:val="00666475"/>
    <w:rsid w:val="006A28B8"/>
    <w:rsid w:val="006D5753"/>
    <w:rsid w:val="00746355"/>
    <w:rsid w:val="00783EAF"/>
    <w:rsid w:val="00785531"/>
    <w:rsid w:val="00790166"/>
    <w:rsid w:val="007C7AAC"/>
    <w:rsid w:val="008248F2"/>
    <w:rsid w:val="00881D34"/>
    <w:rsid w:val="00894FB6"/>
    <w:rsid w:val="008C356A"/>
    <w:rsid w:val="009330DA"/>
    <w:rsid w:val="009C670D"/>
    <w:rsid w:val="009D0847"/>
    <w:rsid w:val="009D3FEA"/>
    <w:rsid w:val="009E1458"/>
    <w:rsid w:val="009E64AE"/>
    <w:rsid w:val="00A54CEC"/>
    <w:rsid w:val="00A63030"/>
    <w:rsid w:val="00A8636B"/>
    <w:rsid w:val="00AE4C2B"/>
    <w:rsid w:val="00B2134D"/>
    <w:rsid w:val="00B26DE8"/>
    <w:rsid w:val="00B50826"/>
    <w:rsid w:val="00B53AC1"/>
    <w:rsid w:val="00B56AFE"/>
    <w:rsid w:val="00B71CA3"/>
    <w:rsid w:val="00B71D1B"/>
    <w:rsid w:val="00BB419A"/>
    <w:rsid w:val="00BB51B7"/>
    <w:rsid w:val="00C06FEE"/>
    <w:rsid w:val="00C22F17"/>
    <w:rsid w:val="00C33DD3"/>
    <w:rsid w:val="00C63CA0"/>
    <w:rsid w:val="00C77DD6"/>
    <w:rsid w:val="00C874EC"/>
    <w:rsid w:val="00CA75BF"/>
    <w:rsid w:val="00CE79A5"/>
    <w:rsid w:val="00D1269E"/>
    <w:rsid w:val="00D24F29"/>
    <w:rsid w:val="00D266E3"/>
    <w:rsid w:val="00D32663"/>
    <w:rsid w:val="00D77755"/>
    <w:rsid w:val="00DD132B"/>
    <w:rsid w:val="00DD3641"/>
    <w:rsid w:val="00DD48D5"/>
    <w:rsid w:val="00DE60B8"/>
    <w:rsid w:val="00E04A83"/>
    <w:rsid w:val="00E53E0B"/>
    <w:rsid w:val="00E87020"/>
    <w:rsid w:val="00E879AB"/>
    <w:rsid w:val="00EB3353"/>
    <w:rsid w:val="00EC5057"/>
    <w:rsid w:val="00F21A34"/>
    <w:rsid w:val="00F4362D"/>
    <w:rsid w:val="00F449C6"/>
    <w:rsid w:val="00F5226A"/>
    <w:rsid w:val="00F65399"/>
    <w:rsid w:val="00F71E36"/>
    <w:rsid w:val="00F743D5"/>
    <w:rsid w:val="00FD3C82"/>
    <w:rsid w:val="00FD5CB6"/>
    <w:rsid w:val="00FE0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F6654"/>
  <w15:chartTrackingRefBased/>
  <w15:docId w15:val="{B9C298CB-27D5-3B4B-85E4-7D0154192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32B"/>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D132B"/>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D132B"/>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D132B"/>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D132B"/>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D132B"/>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D132B"/>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D132B"/>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D132B"/>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D132B"/>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13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13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13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13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13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13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13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13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132B"/>
    <w:rPr>
      <w:rFonts w:eastAsiaTheme="majorEastAsia" w:cstheme="majorBidi"/>
      <w:color w:val="272727" w:themeColor="text1" w:themeTint="D8"/>
    </w:rPr>
  </w:style>
  <w:style w:type="paragraph" w:styleId="Title">
    <w:name w:val="Title"/>
    <w:basedOn w:val="Normal"/>
    <w:next w:val="Normal"/>
    <w:link w:val="TitleChar"/>
    <w:uiPriority w:val="10"/>
    <w:qFormat/>
    <w:rsid w:val="00DD132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D13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132B"/>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D13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132B"/>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DD132B"/>
    <w:rPr>
      <w:i/>
      <w:iCs/>
      <w:color w:val="404040" w:themeColor="text1" w:themeTint="BF"/>
    </w:rPr>
  </w:style>
  <w:style w:type="paragraph" w:styleId="ListParagraph">
    <w:name w:val="List Paragraph"/>
    <w:basedOn w:val="Normal"/>
    <w:uiPriority w:val="34"/>
    <w:qFormat/>
    <w:rsid w:val="00DD132B"/>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DD132B"/>
    <w:rPr>
      <w:i/>
      <w:iCs/>
      <w:color w:val="0F4761" w:themeColor="accent1" w:themeShade="BF"/>
    </w:rPr>
  </w:style>
  <w:style w:type="paragraph" w:styleId="IntenseQuote">
    <w:name w:val="Intense Quote"/>
    <w:basedOn w:val="Normal"/>
    <w:next w:val="Normal"/>
    <w:link w:val="IntenseQuoteChar"/>
    <w:uiPriority w:val="30"/>
    <w:qFormat/>
    <w:rsid w:val="00DD13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D132B"/>
    <w:rPr>
      <w:i/>
      <w:iCs/>
      <w:color w:val="0F4761" w:themeColor="accent1" w:themeShade="BF"/>
    </w:rPr>
  </w:style>
  <w:style w:type="character" w:styleId="IntenseReference">
    <w:name w:val="Intense Reference"/>
    <w:basedOn w:val="DefaultParagraphFont"/>
    <w:uiPriority w:val="32"/>
    <w:qFormat/>
    <w:rsid w:val="00DD132B"/>
    <w:rPr>
      <w:b/>
      <w:bCs/>
      <w:smallCaps/>
      <w:color w:val="0F4761" w:themeColor="accent1" w:themeShade="BF"/>
      <w:spacing w:val="5"/>
    </w:rPr>
  </w:style>
  <w:style w:type="character" w:styleId="CommentReference">
    <w:name w:val="annotation reference"/>
    <w:basedOn w:val="DefaultParagraphFont"/>
    <w:uiPriority w:val="99"/>
    <w:semiHidden/>
    <w:unhideWhenUsed/>
    <w:rsid w:val="004457B0"/>
    <w:rPr>
      <w:sz w:val="16"/>
      <w:szCs w:val="16"/>
    </w:rPr>
  </w:style>
  <w:style w:type="paragraph" w:styleId="CommentText">
    <w:name w:val="annotation text"/>
    <w:basedOn w:val="Normal"/>
    <w:link w:val="CommentTextChar"/>
    <w:uiPriority w:val="99"/>
    <w:unhideWhenUsed/>
    <w:rsid w:val="004457B0"/>
    <w:rPr>
      <w:sz w:val="20"/>
      <w:szCs w:val="20"/>
    </w:rPr>
  </w:style>
  <w:style w:type="character" w:customStyle="1" w:styleId="CommentTextChar">
    <w:name w:val="Comment Text Char"/>
    <w:basedOn w:val="DefaultParagraphFont"/>
    <w:link w:val="CommentText"/>
    <w:uiPriority w:val="99"/>
    <w:rsid w:val="004457B0"/>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457B0"/>
    <w:rPr>
      <w:b/>
      <w:bCs/>
    </w:rPr>
  </w:style>
  <w:style w:type="character" w:customStyle="1" w:styleId="CommentSubjectChar">
    <w:name w:val="Comment Subject Char"/>
    <w:basedOn w:val="CommentTextChar"/>
    <w:link w:val="CommentSubject"/>
    <w:uiPriority w:val="99"/>
    <w:semiHidden/>
    <w:rsid w:val="004457B0"/>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5D2323"/>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Heffernan, Marie</dc:creator>
  <cp:keywords/>
  <dc:description/>
  <cp:lastModifiedBy>JHA</cp:lastModifiedBy>
  <cp:revision>3</cp:revision>
  <cp:lastPrinted>2025-12-29T19:11:00Z</cp:lastPrinted>
  <dcterms:created xsi:type="dcterms:W3CDTF">2025-12-29T20:15:00Z</dcterms:created>
  <dcterms:modified xsi:type="dcterms:W3CDTF">2025-12-29T20:16:00Z</dcterms:modified>
</cp:coreProperties>
</file>